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FD52" w14:textId="4FC7F8E6" w:rsidR="006E2F53" w:rsidRDefault="006E2F53" w:rsidP="006E2F53">
      <w:pPr>
        <w:rPr>
          <w:b/>
        </w:rPr>
      </w:pPr>
      <w:r>
        <w:rPr>
          <w:b/>
        </w:rPr>
        <w:t>Spelling Policy 2023</w:t>
      </w:r>
    </w:p>
    <w:p w14:paraId="2DC39563" w14:textId="77777777" w:rsidR="006E2F53" w:rsidRDefault="006E2F53">
      <w:pPr>
        <w:rPr>
          <w:bCs/>
        </w:rPr>
      </w:pPr>
      <w:r w:rsidRPr="006E2F53">
        <w:rPr>
          <w:bCs/>
        </w:rPr>
        <w:t>Spelling lessons form part of the learning journeys in English books</w:t>
      </w:r>
      <w:r w:rsidRPr="006E2F53">
        <w:rPr>
          <w:bCs/>
        </w:rPr>
        <w:t xml:space="preserve"> which focus on teaching spelling patterns, prefixes, suffixes, homonyms, homophones etc.</w:t>
      </w:r>
    </w:p>
    <w:p w14:paraId="64AF0330" w14:textId="77E52B85" w:rsidR="00AF429C" w:rsidRPr="006E2F53" w:rsidRDefault="006E2F53">
      <w:pPr>
        <w:rPr>
          <w:bCs/>
        </w:rPr>
      </w:pPr>
      <w:r w:rsidRPr="006E2F53">
        <w:rPr>
          <w:bCs/>
        </w:rPr>
        <w:t xml:space="preserve"> In addition, children receive</w:t>
      </w:r>
      <w:bookmarkStart w:id="0" w:name="_gjdgxs" w:colFirst="0" w:colLast="0"/>
      <w:bookmarkEnd w:id="0"/>
      <w:r w:rsidRPr="006E2F53">
        <w:rPr>
          <w:bCs/>
        </w:rPr>
        <w:t xml:space="preserve"> s</w:t>
      </w:r>
      <w:r w:rsidRPr="006E2F53">
        <w:rPr>
          <w:bCs/>
        </w:rPr>
        <w:t xml:space="preserve">pelling </w:t>
      </w:r>
      <w:r w:rsidRPr="006E2F53">
        <w:rPr>
          <w:bCs/>
        </w:rPr>
        <w:t>h</w:t>
      </w:r>
      <w:r w:rsidRPr="006E2F53">
        <w:rPr>
          <w:bCs/>
        </w:rPr>
        <w:t xml:space="preserve">omework </w:t>
      </w:r>
      <w:r w:rsidRPr="006E2F53">
        <w:rPr>
          <w:bCs/>
        </w:rPr>
        <w:t>each week</w:t>
      </w:r>
      <w:r>
        <w:rPr>
          <w:bCs/>
        </w:rPr>
        <w:t xml:space="preserve">. </w:t>
      </w:r>
      <w:r>
        <w:t>In their spelling practice book</w:t>
      </w:r>
      <w:r>
        <w:t xml:space="preserve"> will be their spellings for the week and instructions about </w:t>
      </w:r>
      <w:r>
        <w:rPr>
          <w:b/>
          <w:i/>
        </w:rPr>
        <w:t>Look Say Cover Write Check</w:t>
      </w:r>
      <w:r>
        <w:t>. Children are tested once a week on their spellings, which are given out as part of their homework on Fridays.</w:t>
      </w:r>
    </w:p>
    <w:p w14:paraId="6B540772" w14:textId="77777777" w:rsidR="00AF429C" w:rsidRDefault="006E2F53">
      <w:pPr>
        <w:rPr>
          <w:b/>
        </w:rPr>
      </w:pPr>
      <w:r>
        <w:rPr>
          <w:b/>
        </w:rPr>
        <w:t>Lists MUST be:</w:t>
      </w:r>
    </w:p>
    <w:p w14:paraId="11AE86D8" w14:textId="77777777" w:rsidR="00AF429C" w:rsidRDefault="006E2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Dated</w:t>
      </w:r>
    </w:p>
    <w:p w14:paraId="61CBE469" w14:textId="77777777" w:rsidR="00AF429C" w:rsidRDefault="006E2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not have capitals unless for proper nouns </w:t>
      </w:r>
    </w:p>
    <w:p w14:paraId="660672F9" w14:textId="3DF6047C" w:rsidR="00AF429C" w:rsidRDefault="006E2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Must be in Nelson precursive </w:t>
      </w:r>
      <w:r>
        <w:rPr>
          <w:color w:val="000000"/>
        </w:rPr>
        <w:t>font if typed</w:t>
      </w:r>
    </w:p>
    <w:p w14:paraId="791A2DB5" w14:textId="77777777" w:rsidR="00AF429C" w:rsidRDefault="006E2F53">
      <w:r>
        <w:t>Each class should have three Spelling Groups:</w:t>
      </w:r>
    </w:p>
    <w:p w14:paraId="6A36348A" w14:textId="4346CB69" w:rsidR="00AF429C" w:rsidRDefault="006E2F53">
      <w:r>
        <w:t>Higher</w:t>
      </w:r>
      <w:r>
        <w:t xml:space="preserve">, Middle and Lower </w:t>
      </w:r>
      <w:r>
        <w:t xml:space="preserve">SEN children should be catered for separately where you feel necessary and in discussion with the </w:t>
      </w:r>
      <w:proofErr w:type="gramStart"/>
      <w:r>
        <w:t>SEN</w:t>
      </w:r>
      <w:r>
        <w:t>CO .</w:t>
      </w:r>
      <w:proofErr w:type="gramEnd"/>
    </w:p>
    <w:p w14:paraId="3C8A71AB" w14:textId="787DC0B5" w:rsidR="00AF429C" w:rsidRDefault="006E2F53">
      <w:r>
        <w:t>S</w:t>
      </w:r>
      <w:r>
        <w:t>pellings can compliment the learning in the curriculum and/or focus on a spelling pattern or theme.</w:t>
      </w:r>
    </w:p>
    <w:tbl>
      <w:tblPr>
        <w:tblStyle w:val="a"/>
        <w:tblW w:w="7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3"/>
      </w:tblGrid>
      <w:tr w:rsidR="00AF429C" w14:paraId="22849964" w14:textId="77777777">
        <w:tc>
          <w:tcPr>
            <w:tcW w:w="1803" w:type="dxa"/>
          </w:tcPr>
          <w:p w14:paraId="2637774D" w14:textId="77777777" w:rsidR="00AF429C" w:rsidRDefault="006E2F53">
            <w:r>
              <w:t xml:space="preserve">CLASS </w:t>
            </w:r>
          </w:p>
        </w:tc>
        <w:tc>
          <w:tcPr>
            <w:tcW w:w="1803" w:type="dxa"/>
          </w:tcPr>
          <w:p w14:paraId="0B48C766" w14:textId="77777777" w:rsidR="006E2F53" w:rsidRDefault="006E2F53">
            <w:r>
              <w:t xml:space="preserve">GDES </w:t>
            </w:r>
          </w:p>
          <w:p w14:paraId="4E1EAEE0" w14:textId="0E346664" w:rsidR="00AF429C" w:rsidRDefault="006E2F53">
            <w:r>
              <w:rPr>
                <w:color w:val="0070C0"/>
                <w:sz w:val="16"/>
                <w:szCs w:val="16"/>
              </w:rPr>
              <w:t>C</w:t>
            </w:r>
            <w:r>
              <w:rPr>
                <w:color w:val="0070C0"/>
                <w:sz w:val="16"/>
                <w:szCs w:val="16"/>
              </w:rPr>
              <w:t>HALLENGE/ TOPIC WORDS</w:t>
            </w:r>
          </w:p>
        </w:tc>
        <w:tc>
          <w:tcPr>
            <w:tcW w:w="1803" w:type="dxa"/>
          </w:tcPr>
          <w:p w14:paraId="41AEE10A" w14:textId="77777777" w:rsidR="006E2F53" w:rsidRDefault="006E2F53">
            <w:r>
              <w:t>ES</w:t>
            </w:r>
          </w:p>
          <w:p w14:paraId="2B66A36A" w14:textId="5C40EC1C" w:rsidR="00AF429C" w:rsidRDefault="006E2F53">
            <w:r>
              <w:rPr>
                <w:color w:val="0070C0"/>
                <w:sz w:val="16"/>
                <w:szCs w:val="16"/>
              </w:rPr>
              <w:t>CHALLENGE/ TOPIC WORDS</w:t>
            </w:r>
          </w:p>
        </w:tc>
        <w:tc>
          <w:tcPr>
            <w:tcW w:w="1803" w:type="dxa"/>
          </w:tcPr>
          <w:p w14:paraId="11578DFA" w14:textId="77777777" w:rsidR="006E2F53" w:rsidRDefault="006E2F53">
            <w:r>
              <w:t>WTES/BES</w:t>
            </w:r>
          </w:p>
          <w:p w14:paraId="2EC435FD" w14:textId="5C24F854" w:rsidR="00AF429C" w:rsidRDefault="006E2F53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CHALLENGE/ TOPIC WORDS</w:t>
            </w:r>
            <w:r>
              <w:t xml:space="preserve"> </w:t>
            </w:r>
          </w:p>
          <w:p w14:paraId="3857FCA8" w14:textId="77777777" w:rsidR="00AF429C" w:rsidRDefault="006E2F53">
            <w:r>
              <w:t xml:space="preserve"> </w:t>
            </w:r>
          </w:p>
        </w:tc>
      </w:tr>
      <w:tr w:rsidR="00AF429C" w14:paraId="3B466E51" w14:textId="77777777">
        <w:tc>
          <w:tcPr>
            <w:tcW w:w="1803" w:type="dxa"/>
          </w:tcPr>
          <w:p w14:paraId="53FD5B6E" w14:textId="77777777" w:rsidR="00AF429C" w:rsidRDefault="006E2F53">
            <w:r>
              <w:t>Y1</w:t>
            </w:r>
          </w:p>
        </w:tc>
        <w:tc>
          <w:tcPr>
            <w:tcW w:w="1803" w:type="dxa"/>
          </w:tcPr>
          <w:p w14:paraId="39A97D74" w14:textId="4909D030" w:rsidR="00AF429C" w:rsidRDefault="006E2F53">
            <w:r>
              <w:t xml:space="preserve">10              </w:t>
            </w:r>
          </w:p>
        </w:tc>
        <w:tc>
          <w:tcPr>
            <w:tcW w:w="1803" w:type="dxa"/>
          </w:tcPr>
          <w:p w14:paraId="363E9399" w14:textId="37BFB1BD" w:rsidR="00AF429C" w:rsidRDefault="006E2F53">
            <w:r>
              <w:t xml:space="preserve">10               </w:t>
            </w:r>
          </w:p>
        </w:tc>
        <w:tc>
          <w:tcPr>
            <w:tcW w:w="1803" w:type="dxa"/>
          </w:tcPr>
          <w:p w14:paraId="19B120DD" w14:textId="7C2282B4" w:rsidR="00AF429C" w:rsidRDefault="006E2F53">
            <w:pPr>
              <w:rPr>
                <w:color w:val="0070C0"/>
              </w:rPr>
            </w:pPr>
            <w:r>
              <w:t>3</w:t>
            </w:r>
            <w:r>
              <w:t xml:space="preserve">              </w:t>
            </w:r>
          </w:p>
        </w:tc>
      </w:tr>
      <w:tr w:rsidR="00AF429C" w14:paraId="4C4874D6" w14:textId="77777777">
        <w:tc>
          <w:tcPr>
            <w:tcW w:w="1803" w:type="dxa"/>
          </w:tcPr>
          <w:p w14:paraId="1802DD77" w14:textId="77777777" w:rsidR="00AF429C" w:rsidRDefault="006E2F53">
            <w:r>
              <w:t>Y2</w:t>
            </w:r>
          </w:p>
        </w:tc>
        <w:tc>
          <w:tcPr>
            <w:tcW w:w="1803" w:type="dxa"/>
          </w:tcPr>
          <w:p w14:paraId="40F6CF02" w14:textId="1884A7CB" w:rsidR="00AF429C" w:rsidRDefault="006E2F53">
            <w:r>
              <w:t xml:space="preserve">10              </w:t>
            </w:r>
          </w:p>
        </w:tc>
        <w:tc>
          <w:tcPr>
            <w:tcW w:w="1803" w:type="dxa"/>
          </w:tcPr>
          <w:p w14:paraId="57706315" w14:textId="1486E814" w:rsidR="00AF429C" w:rsidRDefault="006E2F53">
            <w:r>
              <w:t xml:space="preserve">10                </w:t>
            </w:r>
          </w:p>
        </w:tc>
        <w:tc>
          <w:tcPr>
            <w:tcW w:w="1803" w:type="dxa"/>
          </w:tcPr>
          <w:p w14:paraId="0D95F0ED" w14:textId="1EFA2F60" w:rsidR="00AF429C" w:rsidRDefault="006E2F53">
            <w:pPr>
              <w:rPr>
                <w:color w:val="0070C0"/>
              </w:rPr>
            </w:pPr>
            <w:r>
              <w:t>3</w:t>
            </w:r>
            <w:r>
              <w:t xml:space="preserve">               </w:t>
            </w:r>
          </w:p>
        </w:tc>
      </w:tr>
      <w:tr w:rsidR="00AF429C" w14:paraId="70120E88" w14:textId="77777777">
        <w:tc>
          <w:tcPr>
            <w:tcW w:w="1803" w:type="dxa"/>
          </w:tcPr>
          <w:p w14:paraId="12B70D30" w14:textId="77777777" w:rsidR="00AF429C" w:rsidRDefault="006E2F53">
            <w:r>
              <w:t>Y3</w:t>
            </w:r>
          </w:p>
        </w:tc>
        <w:tc>
          <w:tcPr>
            <w:tcW w:w="1803" w:type="dxa"/>
          </w:tcPr>
          <w:p w14:paraId="13819CF1" w14:textId="6AB92F45" w:rsidR="00AF429C" w:rsidRDefault="006E2F53">
            <w:r>
              <w:t>15</w:t>
            </w:r>
            <w:r>
              <w:t xml:space="preserve">             </w:t>
            </w:r>
          </w:p>
        </w:tc>
        <w:tc>
          <w:tcPr>
            <w:tcW w:w="1803" w:type="dxa"/>
          </w:tcPr>
          <w:p w14:paraId="6E6E8D5C" w14:textId="1682132C" w:rsidR="00AF429C" w:rsidRDefault="006E2F53">
            <w:r>
              <w:t xml:space="preserve">10               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803" w:type="dxa"/>
          </w:tcPr>
          <w:p w14:paraId="2231EB06" w14:textId="015127EA" w:rsidR="00AF429C" w:rsidRDefault="006E2F53">
            <w:pPr>
              <w:rPr>
                <w:color w:val="0070C0"/>
              </w:rPr>
            </w:pPr>
            <w:r>
              <w:t>5</w:t>
            </w:r>
            <w:r>
              <w:t xml:space="preserve">               </w:t>
            </w:r>
          </w:p>
        </w:tc>
      </w:tr>
      <w:tr w:rsidR="00AF429C" w14:paraId="044DE384" w14:textId="77777777">
        <w:tc>
          <w:tcPr>
            <w:tcW w:w="1803" w:type="dxa"/>
          </w:tcPr>
          <w:p w14:paraId="7FC470F0" w14:textId="77777777" w:rsidR="00AF429C" w:rsidRDefault="006E2F53">
            <w:r>
              <w:t>Y4</w:t>
            </w:r>
          </w:p>
        </w:tc>
        <w:tc>
          <w:tcPr>
            <w:tcW w:w="1803" w:type="dxa"/>
          </w:tcPr>
          <w:p w14:paraId="2E2D9901" w14:textId="362337B4" w:rsidR="00AF429C" w:rsidRDefault="006E2F53">
            <w:r>
              <w:t>15</w:t>
            </w:r>
            <w:r>
              <w:t xml:space="preserve">             </w:t>
            </w:r>
          </w:p>
        </w:tc>
        <w:tc>
          <w:tcPr>
            <w:tcW w:w="1803" w:type="dxa"/>
          </w:tcPr>
          <w:p w14:paraId="265391E8" w14:textId="1726328A" w:rsidR="00AF429C" w:rsidRDefault="006E2F53">
            <w:r>
              <w:t xml:space="preserve">10                </w:t>
            </w:r>
          </w:p>
        </w:tc>
        <w:tc>
          <w:tcPr>
            <w:tcW w:w="1803" w:type="dxa"/>
          </w:tcPr>
          <w:p w14:paraId="6F114340" w14:textId="31F095ED" w:rsidR="00AF429C" w:rsidRDefault="006E2F53">
            <w:pPr>
              <w:rPr>
                <w:color w:val="0070C0"/>
              </w:rPr>
            </w:pPr>
            <w:r>
              <w:t xml:space="preserve">10               </w:t>
            </w:r>
          </w:p>
        </w:tc>
      </w:tr>
      <w:tr w:rsidR="00AF429C" w14:paraId="57C5956C" w14:textId="77777777">
        <w:tc>
          <w:tcPr>
            <w:tcW w:w="1803" w:type="dxa"/>
          </w:tcPr>
          <w:p w14:paraId="3B1DFCC5" w14:textId="77777777" w:rsidR="00AF429C" w:rsidRDefault="006E2F53">
            <w:r>
              <w:t>Y5</w:t>
            </w:r>
          </w:p>
        </w:tc>
        <w:tc>
          <w:tcPr>
            <w:tcW w:w="1803" w:type="dxa"/>
          </w:tcPr>
          <w:p w14:paraId="0876E5CA" w14:textId="12A2BAEF" w:rsidR="00AF429C" w:rsidRDefault="006E2F53">
            <w:r>
              <w:t>20</w:t>
            </w:r>
            <w:r>
              <w:t xml:space="preserve">             </w:t>
            </w:r>
          </w:p>
        </w:tc>
        <w:tc>
          <w:tcPr>
            <w:tcW w:w="1803" w:type="dxa"/>
          </w:tcPr>
          <w:p w14:paraId="545A3027" w14:textId="7132CCD9" w:rsidR="00AF429C" w:rsidRDefault="006E2F53">
            <w:pPr>
              <w:rPr>
                <w:color w:val="0070C0"/>
              </w:rPr>
            </w:pPr>
            <w:r>
              <w:t>15</w:t>
            </w:r>
            <w:r>
              <w:t xml:space="preserve">               </w:t>
            </w:r>
          </w:p>
        </w:tc>
        <w:tc>
          <w:tcPr>
            <w:tcW w:w="1803" w:type="dxa"/>
          </w:tcPr>
          <w:p w14:paraId="22F623BC" w14:textId="75B46801" w:rsidR="00AF429C" w:rsidRDefault="006E2F53">
            <w:pPr>
              <w:rPr>
                <w:color w:val="0070C0"/>
              </w:rPr>
            </w:pPr>
            <w:r>
              <w:t xml:space="preserve">10               </w:t>
            </w:r>
          </w:p>
        </w:tc>
      </w:tr>
      <w:tr w:rsidR="00AF429C" w14:paraId="63653DFE" w14:textId="77777777">
        <w:tc>
          <w:tcPr>
            <w:tcW w:w="1803" w:type="dxa"/>
          </w:tcPr>
          <w:p w14:paraId="52023DEE" w14:textId="77777777" w:rsidR="00AF429C" w:rsidRDefault="006E2F53">
            <w:r>
              <w:t>Y6</w:t>
            </w:r>
          </w:p>
        </w:tc>
        <w:tc>
          <w:tcPr>
            <w:tcW w:w="1803" w:type="dxa"/>
          </w:tcPr>
          <w:p w14:paraId="3B0EAA4E" w14:textId="0BDCC210" w:rsidR="00AF429C" w:rsidRDefault="006E2F53">
            <w:r>
              <w:t>20</w:t>
            </w:r>
            <w:r>
              <w:t xml:space="preserve">           </w:t>
            </w:r>
          </w:p>
        </w:tc>
        <w:tc>
          <w:tcPr>
            <w:tcW w:w="1803" w:type="dxa"/>
          </w:tcPr>
          <w:p w14:paraId="3CA839D1" w14:textId="142ED5FD" w:rsidR="00AF429C" w:rsidRDefault="006E2F53">
            <w:r>
              <w:t>15</w:t>
            </w:r>
            <w:r>
              <w:t xml:space="preserve">            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803" w:type="dxa"/>
          </w:tcPr>
          <w:p w14:paraId="1CBEEBB5" w14:textId="2506F66F" w:rsidR="00AF429C" w:rsidRDefault="006E2F53">
            <w:pPr>
              <w:rPr>
                <w:color w:val="0070C0"/>
              </w:rPr>
            </w:pPr>
            <w:r>
              <w:t xml:space="preserve">10               </w:t>
            </w:r>
          </w:p>
        </w:tc>
      </w:tr>
    </w:tbl>
    <w:p w14:paraId="3E081ECD" w14:textId="77777777" w:rsidR="00AF429C" w:rsidRDefault="00AF429C"/>
    <w:p w14:paraId="58927D08" w14:textId="77777777" w:rsidR="00AF429C" w:rsidRDefault="006E2F53">
      <w:pPr>
        <w:rPr>
          <w:color w:val="FF0000"/>
        </w:rPr>
      </w:pPr>
      <w:r>
        <w:rPr>
          <w:color w:val="FF0000"/>
        </w:rPr>
        <w:t>Teachers can of course use the same core words for more than one group is they feel it is appropriate.</w:t>
      </w:r>
    </w:p>
    <w:p w14:paraId="06D37E97" w14:textId="20F54FD8" w:rsidR="00AF429C" w:rsidRDefault="006E2F53">
      <w:r>
        <w:t>Thank you</w:t>
      </w:r>
    </w:p>
    <w:p w14:paraId="7AAC22CB" w14:textId="5B6DDE48" w:rsidR="00AF429C" w:rsidRDefault="006E2F53">
      <w:r>
        <w:t>Jane</w:t>
      </w:r>
    </w:p>
    <w:sectPr w:rsidR="00AF429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199F"/>
    <w:multiLevelType w:val="multilevel"/>
    <w:tmpl w:val="4B6E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9C"/>
    <w:rsid w:val="006E2F53"/>
    <w:rsid w:val="00A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B855"/>
  <w15:docId w15:val="{D4A97440-FFA6-44AB-BA27-B086AE4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jmanzone4.206</cp:lastModifiedBy>
  <cp:revision>2</cp:revision>
  <dcterms:created xsi:type="dcterms:W3CDTF">2023-04-27T08:43:00Z</dcterms:created>
  <dcterms:modified xsi:type="dcterms:W3CDTF">2023-04-27T08:57:00Z</dcterms:modified>
</cp:coreProperties>
</file>